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6A6747" w:rsidRPr="00D64D10" w14:paraId="637E2E51" w14:textId="77777777" w:rsidTr="00281460">
        <w:tc>
          <w:tcPr>
            <w:tcW w:w="8498" w:type="dxa"/>
            <w:vAlign w:val="center"/>
          </w:tcPr>
          <w:p w14:paraId="5AF426B7" w14:textId="77777777" w:rsidR="006A6747" w:rsidRPr="00D64D10" w:rsidRDefault="006A6747" w:rsidP="00316A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55FC7EFB" w14:textId="77777777" w:rsidR="002E1075" w:rsidRDefault="002E1075" w:rsidP="002E107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ANEXO IV</w:t>
      </w:r>
    </w:p>
    <w:p w14:paraId="52A041F8" w14:textId="77777777" w:rsidR="002E1075" w:rsidRDefault="002E1075" w:rsidP="002E107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EMENTAS E BLIOGRAFIA BÁSICA DAS DISCIPLINAS</w:t>
      </w:r>
    </w:p>
    <w:p w14:paraId="690F9850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653315F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099CA1A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6EB10F2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DIREITO DO AGRONEGÓCIO – DOB.1 – 60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hs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2F61B63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6856807" w14:textId="77777777" w:rsidR="002E1075" w:rsidRPr="005713E0" w:rsidRDefault="002E1075" w:rsidP="002E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pt-BR"/>
        </w:rPr>
      </w:pPr>
      <w:r w:rsidRPr="0014406B">
        <w:rPr>
          <w:rFonts w:ascii="Times New Roman" w:eastAsiaTheme="minorHAnsi" w:hAnsi="Times New Roman"/>
          <w:sz w:val="24"/>
          <w:szCs w:val="24"/>
          <w:lang w:eastAsia="pt-BR"/>
        </w:rPr>
        <w:t>Antecedentes históricos, conceito e regime Jurídico do Agronegócio. Da atividade e Contratos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14406B">
        <w:rPr>
          <w:rFonts w:ascii="Times New Roman" w:eastAsiaTheme="minorHAnsi" w:hAnsi="Times New Roman"/>
          <w:sz w:val="24"/>
          <w:szCs w:val="24"/>
          <w:lang w:eastAsia="pt-BR"/>
        </w:rPr>
        <w:t>Agrários. Estabelecimento rural, objeto e características dos mercados agrícolas. Coordenação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14406B">
        <w:rPr>
          <w:rFonts w:ascii="Times New Roman" w:eastAsiaTheme="minorHAnsi" w:hAnsi="Times New Roman"/>
          <w:sz w:val="24"/>
          <w:szCs w:val="24"/>
          <w:lang w:eastAsia="pt-BR"/>
        </w:rPr>
        <w:t>das cadeias produtivas. Mercados futuros. Cooperativas agropecuárias. Integrações. Joint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14406B">
        <w:rPr>
          <w:rFonts w:ascii="Times New Roman" w:eastAsiaTheme="minorHAnsi" w:hAnsi="Times New Roman"/>
          <w:sz w:val="24"/>
          <w:szCs w:val="24"/>
          <w:lang w:eastAsia="pt-BR"/>
        </w:rPr>
        <w:t>ventures.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14406B">
        <w:rPr>
          <w:rFonts w:ascii="Times New Roman" w:eastAsiaTheme="minorHAnsi" w:hAnsi="Times New Roman"/>
          <w:sz w:val="24"/>
          <w:szCs w:val="24"/>
          <w:lang w:eastAsia="pt-BR"/>
        </w:rPr>
        <w:t>Firmas individuais. Tradings. Financiamento do Agronegócio. Seguro Agrícola. Direito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14406B">
        <w:rPr>
          <w:rFonts w:ascii="Times New Roman" w:eastAsiaTheme="minorHAnsi" w:hAnsi="Times New Roman"/>
          <w:sz w:val="24"/>
          <w:szCs w:val="24"/>
          <w:lang w:eastAsia="pt-BR"/>
        </w:rPr>
        <w:t>fundamental ao desenvolvimento. Sustentabilidade. Desenvolvimento sustentável.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14406B">
        <w:rPr>
          <w:rFonts w:ascii="Times New Roman" w:eastAsiaTheme="minorHAnsi" w:hAnsi="Times New Roman"/>
          <w:sz w:val="24"/>
          <w:szCs w:val="24"/>
          <w:lang w:eastAsia="pt-BR"/>
        </w:rPr>
        <w:t>Tutela do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14406B">
        <w:rPr>
          <w:rFonts w:ascii="Times New Roman" w:eastAsiaTheme="minorHAnsi" w:hAnsi="Times New Roman"/>
          <w:sz w:val="24"/>
          <w:szCs w:val="24"/>
          <w:lang w:eastAsia="pt-BR"/>
        </w:rPr>
        <w:t>Meio Ambiente e Regulação.</w:t>
      </w:r>
    </w:p>
    <w:p w14:paraId="66F49DD2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15773DB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AIEX Rafaela Parra. Direito aplicado ao Agronegócio: uma abordagem multidisciplinar – 2ª</w:t>
      </w:r>
    </w:p>
    <w:p w14:paraId="230467FC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edição (revista, atualizada e ampliada)</w:t>
      </w:r>
      <w:r>
        <w:rPr>
          <w:rFonts w:ascii="Times New Roman" w:eastAsiaTheme="minorHAnsi" w:hAnsi="Times New Roman"/>
          <w:sz w:val="24"/>
          <w:szCs w:val="24"/>
          <w:lang w:eastAsia="pt-BR"/>
        </w:rPr>
        <w:t>.</w:t>
      </w:r>
    </w:p>
    <w:p w14:paraId="7B15F6B3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14A62E29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BURANELLO, Renato. Manual do Direito do Agronegócio. 2ª Ed. São Paulo: Saraiva, 2018.</w:t>
      </w:r>
    </w:p>
    <w:p w14:paraId="46459B8F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776D8D6B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FAVA, Neves Marcos. Agronegócios e Desenvolvimento Sustentável. São Paulo: Atlas, 2007</w:t>
      </w:r>
      <w:r>
        <w:rPr>
          <w:rFonts w:ascii="Times New Roman" w:eastAsiaTheme="minorHAnsi" w:hAnsi="Times New Roman"/>
          <w:sz w:val="24"/>
          <w:szCs w:val="24"/>
          <w:lang w:eastAsia="pt-BR"/>
        </w:rPr>
        <w:t>.</w:t>
      </w:r>
    </w:p>
    <w:p w14:paraId="40D74538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1D875F38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FERREIRA, Renata Marques;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Fiorilo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, Celso Antônio Pacheco. ¬O Agronegócio em Face do</w:t>
      </w:r>
    </w:p>
    <w:p w14:paraId="6D5CB411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Direito Ambiental Constitucional Brasileiro. Rio de Janeiro: Lúmen Juris, 2018.</w:t>
      </w:r>
    </w:p>
    <w:p w14:paraId="1874F061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59368AFC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GUIMARÃES, Silva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Rejaine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. Visão Sistêmica do Meio Ambiente no Pensamento de Edgar</w:t>
      </w:r>
    </w:p>
    <w:p w14:paraId="1C7EC5E8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Morin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. Revista Vida de Ensino, Rio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Verde-GO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., Vi.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En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., v. 02 n. 03, p. 17-21, mar/set. 2010.</w:t>
      </w:r>
    </w:p>
    <w:p w14:paraId="467B1F63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7C6FE517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J. MASSILON Araújo. Fundamentos de agronegócios. 5ª Ed. São Paulo: Atlas, 2018</w:t>
      </w:r>
      <w:r>
        <w:rPr>
          <w:rFonts w:ascii="Times New Roman" w:eastAsiaTheme="minorHAnsi" w:hAnsi="Times New Roman"/>
          <w:sz w:val="24"/>
          <w:szCs w:val="24"/>
          <w:lang w:eastAsia="pt-BR"/>
        </w:rPr>
        <w:t>.</w:t>
      </w:r>
    </w:p>
    <w:p w14:paraId="6BB4922C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095894B4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RIZZARDO Arnaldo. Direito do Agronegócio. 4ª Ed. Rio de Janeiro: Forense, 2018</w:t>
      </w:r>
      <w:r>
        <w:rPr>
          <w:rFonts w:ascii="Times New Roman" w:eastAsiaTheme="minorHAnsi" w:hAnsi="Times New Roman"/>
          <w:sz w:val="24"/>
          <w:szCs w:val="24"/>
          <w:lang w:eastAsia="pt-BR"/>
        </w:rPr>
        <w:t>.</w:t>
      </w:r>
    </w:p>
    <w:p w14:paraId="264D7477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0479C01E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SILVÉRIO JÚNIOR, João Porto. FERREIRA,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Rildo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 Mourão. (Org.). Direito do Agronegócio.</w:t>
      </w:r>
    </w:p>
    <w:p w14:paraId="4DCBEBEE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Implicações Interdisciplinares. Ed.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Kelps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. Goiânia. 2017.</w:t>
      </w:r>
    </w:p>
    <w:p w14:paraId="2326E9AC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26DF27A7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SILVÉRIO JÚNIOR, João Porto. FERREIRA,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Rildo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 Mourão. LINO, Estefânia Naiara da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SIlva</w:t>
      </w:r>
      <w:proofErr w:type="spellEnd"/>
    </w:p>
    <w:p w14:paraId="5A010609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 xml:space="preserve">(Org.). Direito do Agronegócio. Sustentabilidade, Regulação e Desenvolvimento. Ed. </w:t>
      </w:r>
      <w:proofErr w:type="spellStart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Kelps</w:t>
      </w:r>
      <w:proofErr w:type="spellEnd"/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.</w:t>
      </w:r>
    </w:p>
    <w:p w14:paraId="74517556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Goiânia. 2019.</w:t>
      </w:r>
    </w:p>
    <w:p w14:paraId="740F5DEC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0C932657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TIETZMANN E SILVA, J. A. Cidades, resiliência e direitos fundamentais: uma articulação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necessária em face das mudanças climáticas. In Revista de Direito Ambiental, v.21, p.435 - 460,</w:t>
      </w:r>
    </w:p>
    <w:p w14:paraId="043297F9" w14:textId="77777777" w:rsidR="002E1075" w:rsidRPr="00D800E2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D800E2">
        <w:rPr>
          <w:rFonts w:ascii="Times New Roman" w:eastAsiaTheme="minorHAnsi" w:hAnsi="Times New Roman"/>
          <w:sz w:val="24"/>
          <w:szCs w:val="24"/>
          <w:lang w:eastAsia="pt-BR"/>
        </w:rPr>
        <w:t>2016.</w:t>
      </w:r>
    </w:p>
    <w:p w14:paraId="23FCE00F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72C668F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D673DE3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CBE014F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045175A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59DC7DD" w14:textId="77777777" w:rsidR="002E1075" w:rsidRDefault="002E1075" w:rsidP="002E107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COOPERATIVISMO NO AGRONEGÓCIO – DOPT.12 – 60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hs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1093FE8" w14:textId="77777777" w:rsidR="002E1075" w:rsidRDefault="002E1075" w:rsidP="002E1075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AE559DB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pt-BR"/>
        </w:rPr>
      </w:pPr>
      <w:r w:rsidRPr="005713E0">
        <w:rPr>
          <w:rFonts w:ascii="Times New Roman" w:eastAsiaTheme="minorHAnsi" w:hAnsi="Times New Roman"/>
          <w:sz w:val="24"/>
          <w:szCs w:val="24"/>
          <w:lang w:eastAsia="pt-BR"/>
        </w:rPr>
        <w:t>As cooperativas: conceito e definição como Associação, Sociedade ou Entidade Sui Generis.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5713E0">
        <w:rPr>
          <w:rFonts w:ascii="Times New Roman" w:eastAsiaTheme="minorHAnsi" w:hAnsi="Times New Roman"/>
          <w:sz w:val="24"/>
          <w:szCs w:val="24"/>
          <w:lang w:eastAsia="pt-BR"/>
        </w:rPr>
        <w:t>Pessoa Jurídica Específica. A Mutualidade no Cooperativismo. Atos Cooperativos, Negócios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5713E0">
        <w:rPr>
          <w:rFonts w:ascii="Times New Roman" w:eastAsiaTheme="minorHAnsi" w:hAnsi="Times New Roman"/>
          <w:sz w:val="24"/>
          <w:szCs w:val="24"/>
          <w:lang w:eastAsia="pt-BR"/>
        </w:rPr>
        <w:t>Cooperativos e Atos Não-Cooperativos. Classificação das cooperativas. As cooperativas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5713E0">
        <w:rPr>
          <w:rFonts w:ascii="Times New Roman" w:eastAsiaTheme="minorHAnsi" w:hAnsi="Times New Roman"/>
          <w:sz w:val="24"/>
          <w:szCs w:val="24"/>
          <w:lang w:eastAsia="pt-BR"/>
        </w:rPr>
        <w:t>agropecuárias e de produção. Do Estatuto e da Estrutura Societária. Da partilha dos resultados.</w:t>
      </w:r>
      <w:r>
        <w:rPr>
          <w:rFonts w:ascii="Times New Roman" w:eastAsiaTheme="minorHAnsi" w:hAnsi="Times New Roman"/>
          <w:sz w:val="24"/>
          <w:szCs w:val="24"/>
          <w:lang w:eastAsia="pt-BR"/>
        </w:rPr>
        <w:t xml:space="preserve"> </w:t>
      </w:r>
      <w:r w:rsidRPr="005713E0">
        <w:rPr>
          <w:rFonts w:ascii="Times New Roman" w:eastAsiaTheme="minorHAnsi" w:hAnsi="Times New Roman"/>
          <w:sz w:val="24"/>
          <w:szCs w:val="24"/>
          <w:lang w:eastAsia="pt-BR"/>
        </w:rPr>
        <w:t>A agricultura familiar. As cooperativas e o agronegócio: do sistema agroindustrial.</w:t>
      </w:r>
    </w:p>
    <w:p w14:paraId="4BB517B3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7D5B12A7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29E78EB3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ARAÚJO, M. J. Fundamentos de Agronegócios. 2. ed. São Paulo: Atlas, 2013</w:t>
      </w:r>
      <w:r>
        <w:rPr>
          <w:rFonts w:ascii="Times New Roman" w:eastAsiaTheme="minorHAnsi" w:hAnsi="Times New Roman"/>
          <w:sz w:val="24"/>
          <w:szCs w:val="24"/>
          <w:lang w:eastAsia="pt-BR"/>
        </w:rPr>
        <w:t>.</w:t>
      </w:r>
    </w:p>
    <w:p w14:paraId="335A3096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2606AFE1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BANCO DO BRASIL. Agricultura Familiar. Disponível em: Acesso em: 1 nov. 2013.</w:t>
      </w:r>
    </w:p>
    <w:p w14:paraId="699605DB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3B6B8876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BECHO, Renato Lopes. Elementos de direito cooperativo. São Paulo: Dialética. 2002.</w:t>
      </w:r>
    </w:p>
    <w:p w14:paraId="275EF1E8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00731F5C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CONDEIXA, J. M. Os primeiros Agricultores 10000 - 4000 a.C. Disponível em:</w:t>
      </w:r>
    </w:p>
    <w:p w14:paraId="5B86CA3D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http://axoniosgastos.blogspot.com.br/2006/03/os-primeiros-agricultores-10000-4000.html&gt;.</w:t>
      </w:r>
    </w:p>
    <w:p w14:paraId="5D095A61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Acesso em: 23 out. 2013.</w:t>
      </w:r>
    </w:p>
    <w:p w14:paraId="4ADD26D6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2127B34A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NAMORADO, Rui. Introdução ao Direito Cooperativo. Coimbra: Almedina, 2000.</w:t>
      </w:r>
    </w:p>
    <w:p w14:paraId="0B15E5AB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6218850B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 xml:space="preserve">SILVÉRIO JÚNIOR, João Porto. FERREIRA, </w:t>
      </w:r>
      <w:proofErr w:type="spellStart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Rildo</w:t>
      </w:r>
      <w:proofErr w:type="spellEnd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 xml:space="preserve"> Mourão. (Org.). Direito do Agronegócio.</w:t>
      </w:r>
    </w:p>
    <w:p w14:paraId="61B4F27A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 xml:space="preserve">Implicações Interdisciplinares. Ed. </w:t>
      </w:r>
      <w:proofErr w:type="spellStart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Kelps</w:t>
      </w:r>
      <w:proofErr w:type="spellEnd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. Goiânia. 2017.</w:t>
      </w:r>
    </w:p>
    <w:p w14:paraId="75C71958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72243BCD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 xml:space="preserve">SILVÉRIO JÚNIOR, João Porto. FERREIRA, </w:t>
      </w:r>
      <w:proofErr w:type="spellStart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Rildo</w:t>
      </w:r>
      <w:proofErr w:type="spellEnd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 xml:space="preserve"> Mourão. LINO, Estefânia Naiara da </w:t>
      </w:r>
      <w:proofErr w:type="spellStart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SIlva</w:t>
      </w:r>
      <w:proofErr w:type="spellEnd"/>
    </w:p>
    <w:p w14:paraId="73172AF8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 xml:space="preserve">(Org.). Direito do Agronegócio. Sustentabilidade, Regulação e Desenvolvimento. Ed. </w:t>
      </w:r>
      <w:proofErr w:type="spellStart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Kelps</w:t>
      </w:r>
      <w:proofErr w:type="spellEnd"/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.</w:t>
      </w:r>
    </w:p>
    <w:p w14:paraId="5AD863E7" w14:textId="77777777" w:rsid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Goiânia. 2019.</w:t>
      </w:r>
      <w:r>
        <w:rPr>
          <w:rFonts w:ascii="Times New Roman" w:eastAsiaTheme="minorHAnsi" w:hAnsi="Times New Roman"/>
          <w:sz w:val="24"/>
          <w:szCs w:val="24"/>
          <w:lang w:eastAsia="pt-BR"/>
        </w:rPr>
        <w:t>\</w:t>
      </w:r>
    </w:p>
    <w:p w14:paraId="3A7D7FD7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</w:p>
    <w:p w14:paraId="7B9E3CA9" w14:textId="77777777" w:rsidR="002E1075" w:rsidRPr="00420B43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ZYLBERSZTAJN, D.; NEVES, M.F. Economia e gestão dos negócios agroalimentares. São</w:t>
      </w:r>
    </w:p>
    <w:p w14:paraId="4FB19733" w14:textId="1714446E" w:rsidR="003C7F50" w:rsidRPr="002E1075" w:rsidRDefault="002E1075" w:rsidP="002E10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pt-BR"/>
        </w:rPr>
      </w:pPr>
      <w:r w:rsidRPr="00420B43">
        <w:rPr>
          <w:rFonts w:ascii="Times New Roman" w:eastAsiaTheme="minorHAnsi" w:hAnsi="Times New Roman"/>
          <w:sz w:val="24"/>
          <w:szCs w:val="24"/>
          <w:lang w:eastAsia="pt-BR"/>
        </w:rPr>
        <w:t>Paulo: Pioneira, 2010.</w:t>
      </w:r>
    </w:p>
    <w:sectPr w:rsidR="003C7F50" w:rsidRPr="002E1075" w:rsidSect="008604F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96F2" w14:textId="77777777" w:rsidR="009A3F9D" w:rsidRDefault="009A3F9D" w:rsidP="006A6747">
      <w:pPr>
        <w:spacing w:after="0" w:line="240" w:lineRule="auto"/>
      </w:pPr>
      <w:r>
        <w:separator/>
      </w:r>
    </w:p>
  </w:endnote>
  <w:endnote w:type="continuationSeparator" w:id="0">
    <w:p w14:paraId="05880AB8" w14:textId="77777777" w:rsidR="009A3F9D" w:rsidRDefault="009A3F9D" w:rsidP="006A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E91F" w14:textId="77777777" w:rsidR="009A3F9D" w:rsidRDefault="009A3F9D" w:rsidP="006A6747">
      <w:pPr>
        <w:spacing w:after="0" w:line="240" w:lineRule="auto"/>
      </w:pPr>
      <w:r>
        <w:separator/>
      </w:r>
    </w:p>
  </w:footnote>
  <w:footnote w:type="continuationSeparator" w:id="0">
    <w:p w14:paraId="5782D9A8" w14:textId="77777777" w:rsidR="009A3F9D" w:rsidRDefault="009A3F9D" w:rsidP="006A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02CB" w14:textId="78A37119" w:rsidR="006A6747" w:rsidRDefault="006A67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136D354" wp14:editId="15114B12">
          <wp:simplePos x="0" y="0"/>
          <wp:positionH relativeFrom="margin">
            <wp:posOffset>-696277</wp:posOffset>
          </wp:positionH>
          <wp:positionV relativeFrom="paragraph">
            <wp:posOffset>-314960</wp:posOffset>
          </wp:positionV>
          <wp:extent cx="7080885" cy="1011555"/>
          <wp:effectExtent l="0" t="0" r="5715" b="0"/>
          <wp:wrapThrough wrapText="bothSides">
            <wp:wrapPolygon edited="0">
              <wp:start x="0" y="0"/>
              <wp:lineTo x="0" y="21153"/>
              <wp:lineTo x="21559" y="21153"/>
              <wp:lineTo x="21559" y="0"/>
              <wp:lineTo x="0" y="0"/>
            </wp:wrapPolygon>
          </wp:wrapThrough>
          <wp:docPr id="4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88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C7344"/>
    <w:multiLevelType w:val="hybridMultilevel"/>
    <w:tmpl w:val="42D65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47"/>
    <w:rsid w:val="00007F6F"/>
    <w:rsid w:val="001A4245"/>
    <w:rsid w:val="00281460"/>
    <w:rsid w:val="002E1075"/>
    <w:rsid w:val="00671338"/>
    <w:rsid w:val="006A6747"/>
    <w:rsid w:val="008604F4"/>
    <w:rsid w:val="009A3F9D"/>
    <w:rsid w:val="00A92965"/>
    <w:rsid w:val="00A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3BB53"/>
  <w14:defaultImageDpi w14:val="32767"/>
  <w15:chartTrackingRefBased/>
  <w15:docId w15:val="{C7BA5494-89D4-C841-8FAA-C54D128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674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rsid w:val="006A6747"/>
    <w:pPr>
      <w:widowControl w:val="0"/>
    </w:pPr>
    <w:rPr>
      <w:rFonts w:eastAsiaTheme="minorEastAsia"/>
      <w:kern w:val="2"/>
      <w:sz w:val="21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747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A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74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281460"/>
    <w:pPr>
      <w:autoSpaceDE w:val="0"/>
      <w:autoSpaceDN w:val="0"/>
      <w:adjustRightInd w:val="0"/>
    </w:pPr>
    <w:rPr>
      <w:rFonts w:ascii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Porto Silverio Júnior</dc:creator>
  <cp:keywords/>
  <dc:description/>
  <cp:lastModifiedBy>João Porto Silverio Júnior</cp:lastModifiedBy>
  <cp:revision>2</cp:revision>
  <dcterms:created xsi:type="dcterms:W3CDTF">2021-12-20T23:50:00Z</dcterms:created>
  <dcterms:modified xsi:type="dcterms:W3CDTF">2021-12-20T23:50:00Z</dcterms:modified>
</cp:coreProperties>
</file>